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120"/>
        <w:contextualSpacing w:val="false"/>
        <w:jc w:val="center"/>
      </w:pPr>
      <w:r>
        <w:rPr>
          <w:rFonts w:ascii="Times New Roman" w:hAnsi="Times New Roman"/>
        </w:rPr>
        <w:t xml:space="preserve">Государственное бюджетное специальное (коррекционное) образовательное учреждение Республики Хакасия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видов» (ГБС(К)ОУ РХ «Специальная (коррекционная) общеобразовательная школа-интернат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видов»)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tabs>
          <w:tab w:leader="none" w:pos="4536" w:val="left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>
      <w:pPr>
        <w:pStyle w:val="style0"/>
        <w:jc w:val="right"/>
      </w:pPr>
      <w:r>
        <w:rPr>
          <w:sz w:val="28"/>
          <w:szCs w:val="28"/>
        </w:rPr>
        <w:t xml:space="preserve">приказом от 18.10.2013 № 215-ОД  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Общие положения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>Настоящие формы, периодичность и порядок текущего контроля</w:t>
      </w:r>
    </w:p>
    <w:p>
      <w:pPr>
        <w:pStyle w:val="style0"/>
      </w:pPr>
      <w:r>
        <w:rPr>
          <w:sz w:val="28"/>
          <w:szCs w:val="28"/>
        </w:rPr>
        <w:t>успеваемости и промежуточной аттестации обучающихся (-далее по тексту Формы) устанавливает  правила организации и осуществления текущего контроля успеваемости и промежуточной аттестации обучающихся, соответствующие права, обязанности  и ответственность учеников образовательного процесса, должностных лиц образовательного учреждения в соответствии Федерального Закона от 29.12.2012 № 273-ФЗ «Об образовании в РФ» (-далее по тексту Закон РФ «Об образовании») и Уставом учреждения.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>Действие настоящих Форм распространяется на всех обучающихся,</w:t>
      </w:r>
    </w:p>
    <w:p>
      <w:pPr>
        <w:pStyle w:val="style0"/>
      </w:pPr>
      <w:r>
        <w:rPr>
          <w:sz w:val="28"/>
          <w:szCs w:val="28"/>
        </w:rPr>
        <w:t>принятых  в образовательное учреждение на обучение по основным образовательным программам, включая обучающихся с использованием дистанционных образовательных технологий, а также на родителей (законных представителей) обучающихся и педагогических работников , участвующих в реализации образовательных программ.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 образовательной программы сопровождается промежуточной</w:t>
      </w:r>
    </w:p>
    <w:p>
      <w:pPr>
        <w:pStyle w:val="style0"/>
      </w:pPr>
      <w:r>
        <w:rPr>
          <w:sz w:val="28"/>
          <w:szCs w:val="28"/>
        </w:rPr>
        <w:t>аттестацией обучающихся, проводимой в формах, определенных учебным планом и в порядке установленном образовательным учреждением.</w:t>
      </w:r>
    </w:p>
    <w:p>
      <w:pPr>
        <w:pStyle w:val="style24"/>
        <w:ind w:hanging="0" w:left="709" w:right="0"/>
      </w:pPr>
      <w:r>
        <w:rPr>
          <w:sz w:val="28"/>
          <w:szCs w:val="28"/>
        </w:rPr>
      </w:r>
    </w:p>
    <w:p>
      <w:pPr>
        <w:pStyle w:val="style24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Текущий контроль успеваемости обучающихся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>Текущий контроль успеваемости представляет собой совокупность</w:t>
      </w:r>
    </w:p>
    <w:p>
      <w:pPr>
        <w:pStyle w:val="style0"/>
      </w:pPr>
      <w:r>
        <w:rPr>
          <w:sz w:val="28"/>
          <w:szCs w:val="28"/>
        </w:rPr>
        <w:t>мероприятий, включающую планирование текущего контроля по отдельным учебным предметам учебного плана, разработку содержание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 осуществляемых в целях: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оценки индивидуальных образовательных достижений обучающихся и</w:t>
      </w:r>
    </w:p>
    <w:p>
      <w:pPr>
        <w:pStyle w:val="style0"/>
      </w:pPr>
      <w:r>
        <w:rPr>
          <w:sz w:val="28"/>
          <w:szCs w:val="28"/>
        </w:rPr>
        <w:t>динамики роста в течение учебного года;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выявление индивидуально-значимых и иных факторов, способствующих или</w:t>
      </w:r>
    </w:p>
    <w:p>
      <w:pPr>
        <w:pStyle w:val="style0"/>
      </w:pPr>
      <w:r>
        <w:rPr>
          <w:sz w:val="28"/>
          <w:szCs w:val="28"/>
        </w:rPr>
        <w:t>препятствующих достижению обучающимися планируемых образовательных результатов освоения образовательной программы;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изучения и оценки эффективности методов, форм и средств обучения,</w:t>
      </w:r>
    </w:p>
    <w:p>
      <w:pPr>
        <w:pStyle w:val="style0"/>
      </w:pPr>
      <w:r>
        <w:rPr>
          <w:sz w:val="28"/>
          <w:szCs w:val="28"/>
        </w:rPr>
        <w:t>используемых в образовательном процессе.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>Текущий контроль осуществляется в следующих формах: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проведение контрольных работ с выставлением обучающимся индивидуальных</w:t>
      </w:r>
    </w:p>
    <w:p>
      <w:pPr>
        <w:pStyle w:val="style0"/>
      </w:pPr>
      <w:r>
        <w:rPr>
          <w:sz w:val="28"/>
          <w:szCs w:val="28"/>
        </w:rPr>
        <w:t>текущих отметок успеваемости;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выведение четвертных (11 и 12 классах – полугодовых) отметок успеваемости</w:t>
      </w:r>
    </w:p>
    <w:p>
      <w:pPr>
        <w:pStyle w:val="style0"/>
      </w:pPr>
      <w:r>
        <w:rPr>
          <w:sz w:val="28"/>
          <w:szCs w:val="28"/>
        </w:rPr>
        <w:t>путем обобщения текущих отметок.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>В зависимости от особенностей предмета проверки (оценки)</w:t>
      </w:r>
    </w:p>
    <w:p>
      <w:pPr>
        <w:pStyle w:val="style0"/>
      </w:pPr>
      <w:r>
        <w:rPr>
          <w:sz w:val="28"/>
          <w:szCs w:val="28"/>
        </w:rPr>
        <w:t>предполагаемого способа выполнения работы и представления ее результатов рабочие программы учебных предметов предусматриваются устные, письменные и практические контрольные работы.</w:t>
      </w:r>
    </w:p>
    <w:p>
      <w:pPr>
        <w:pStyle w:val="style24"/>
        <w:numPr>
          <w:ilvl w:val="1"/>
          <w:numId w:val="1"/>
        </w:num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устным контрольным работам относятся: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выступления с докладами;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выразительное чтение или пересказ;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решение математических или иных задач в уме;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комментирование (анализ) ситуаций;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разыгрывание сцен (диалогов) и другие.</w:t>
      </w:r>
    </w:p>
    <w:p>
      <w:pPr>
        <w:pStyle w:val="style0"/>
        <w:ind w:hanging="0" w:left="360" w:right="0"/>
      </w:pPr>
      <w:r>
        <w:rPr>
          <w:sz w:val="28"/>
          <w:szCs w:val="28"/>
        </w:rPr>
        <w:t>К письменным контрольным работам  относятся: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диктанты, изложения;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рецензии (отзывы, аннотации);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конспектирование;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сочинение;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решение задач с записью решения;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создание географических схем, диаграмм, чертежей и  др.</w:t>
      </w:r>
    </w:p>
    <w:p>
      <w:pPr>
        <w:pStyle w:val="style0"/>
        <w:ind w:hanging="0" w:left="360" w:right="0"/>
      </w:pPr>
      <w:r>
        <w:rPr>
          <w:sz w:val="28"/>
          <w:szCs w:val="28"/>
        </w:rPr>
        <w:t>К практическим контрольным работам относятся: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проведение научных наблюдений;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постановка опытов;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изготовление макетов;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выполнение контрольных упражнений, нормативов по физической культуры;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выполнение учебно-исследовательской работы;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производство работ с использованием ручного инструмента, станочного и</w:t>
      </w:r>
    </w:p>
    <w:p>
      <w:pPr>
        <w:pStyle w:val="style0"/>
      </w:pPr>
      <w:r>
        <w:rPr>
          <w:sz w:val="28"/>
          <w:szCs w:val="28"/>
        </w:rPr>
        <w:t>технологического оборудования;</w:t>
      </w:r>
    </w:p>
    <w:p>
      <w:pPr>
        <w:pStyle w:val="style0"/>
        <w:ind w:hanging="0" w:left="360" w:right="0"/>
      </w:pPr>
      <w:r>
        <w:rPr>
          <w:sz w:val="28"/>
          <w:szCs w:val="28"/>
        </w:rPr>
        <w:t>- разработка социальных проектов и другие.</w:t>
      </w:r>
    </w:p>
    <w:p>
      <w:pPr>
        <w:pStyle w:val="style0"/>
        <w:ind w:hanging="0" w:left="360" w:right="0"/>
      </w:pPr>
      <w:r>
        <w:rPr>
          <w:sz w:val="28"/>
          <w:szCs w:val="28"/>
        </w:rPr>
        <w:t>2.5. Перечень контрольных работ (т четвертных, и годовых) определяется</w:t>
      </w:r>
    </w:p>
    <w:p>
      <w:pPr>
        <w:pStyle w:val="style0"/>
      </w:pPr>
      <w:r>
        <w:rPr>
          <w:sz w:val="28"/>
          <w:szCs w:val="28"/>
        </w:rPr>
        <w:t>календарно-тематическим планом, составляемым учителем на основе рабочей программы соответствующего предмета и является обязательным для всех обучающихся.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>Обучающимся, не выполнившем контрольную работу в связи  со</w:t>
      </w:r>
    </w:p>
    <w:p>
      <w:pPr>
        <w:pStyle w:val="style0"/>
      </w:pPr>
      <w:r>
        <w:rPr>
          <w:sz w:val="28"/>
          <w:szCs w:val="28"/>
        </w:rPr>
        <w:t>временным освобождением от посещения учебных занятий (по болезни), а равно самовольно  пропустившим контрольную работу, в течение соответствующей четверти, либо по истечении срока освобождения от учебных занятий. Конкретные сроки выполнения устанавливаются учителем по согласованию с заместителем директора по учебной работе.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>В течение дня проводится не более одной контрольной работы. В течение</w:t>
      </w:r>
    </w:p>
    <w:p>
      <w:pPr>
        <w:pStyle w:val="style0"/>
      </w:pPr>
      <w:r>
        <w:rPr>
          <w:sz w:val="28"/>
          <w:szCs w:val="28"/>
        </w:rPr>
        <w:t xml:space="preserve">учебной недели для обучающихся 2-4 классов может быть проведено не более 3-х контрольных работ, в 5-8 классов не более 4 контрольных работ, в 9-12 классов не более 5. Ответственность на соблюдение требований возлагается на заместителя директора по учебной работе. 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>Результаты выполнения контрольной работы оцениваются: 5 баллов –</w:t>
      </w:r>
    </w:p>
    <w:p>
      <w:pPr>
        <w:pStyle w:val="style0"/>
      </w:pPr>
      <w:r>
        <w:rPr>
          <w:sz w:val="28"/>
          <w:szCs w:val="28"/>
        </w:rPr>
        <w:t xml:space="preserve">«отлично»; 4 балла – «хорошо»; 3 балла – «удовлетворительно»; 2 балла – «неудовлетворительно». Оценки заносятся в журнал. Количество, сроки и порядок проведения проверочных работ устанавливаются учителем самостоятельно. 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>Четвертные (полугодовые) отметки успеваемости учащихся выводятся по</w:t>
      </w:r>
    </w:p>
    <w:p>
      <w:pPr>
        <w:pStyle w:val="style0"/>
      </w:pPr>
      <w:r>
        <w:rPr>
          <w:sz w:val="28"/>
          <w:szCs w:val="28"/>
        </w:rPr>
        <w:t>окончании соответствующей учебной четверти (полугодия) на основе текущих отметок.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>Обучающимся, не выполнившим в течение учебной четверти более двух</w:t>
      </w:r>
    </w:p>
    <w:p>
      <w:pPr>
        <w:pStyle w:val="style0"/>
      </w:pPr>
      <w:r>
        <w:rPr>
          <w:sz w:val="28"/>
          <w:szCs w:val="28"/>
        </w:rPr>
        <w:t>контрольных работ, предусмотренных учебной программой, в качестве четвертной выводится отметка 2 балла.</w:t>
      </w:r>
    </w:p>
    <w:p>
      <w:pPr>
        <w:pStyle w:val="style24"/>
        <w:ind w:hanging="0" w:left="1080" w:right="0"/>
      </w:pPr>
      <w:r>
        <w:rPr>
          <w:sz w:val="28"/>
          <w:szCs w:val="28"/>
        </w:rPr>
        <w:t>Обучающимся, не выполнившим в течение учебной четверти более двух</w:t>
      </w:r>
    </w:p>
    <w:p>
      <w:pPr>
        <w:pStyle w:val="style0"/>
      </w:pPr>
      <w:r>
        <w:rPr>
          <w:sz w:val="28"/>
          <w:szCs w:val="28"/>
        </w:rPr>
        <w:t>контрольных работ по уважительным причинам, считаются не аттестованными  по результатам обучения в данной учебной четверти. В журнале  выставляется «н/а / не аттестован(а)».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>Текущий контроль  успеваемости обучающихся 1-х классов</w:t>
      </w:r>
    </w:p>
    <w:p>
      <w:pPr>
        <w:pStyle w:val="style0"/>
      </w:pPr>
      <w:r>
        <w:rPr>
          <w:sz w:val="28"/>
          <w:szCs w:val="28"/>
        </w:rPr>
        <w:t>осуществляется посредством ежедневной проверки полноты и качества выполняемых  ими работ. Четвертные отместки успеваемости по учебным предметам обучающимся 1 класса не выставляется.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24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Промежуточная аттестация обучающихся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3.1.  Под промежуточной аттестацией обучающихся понимается совокупность мероприятий по установлению соответствия индивидуальных образовательных  достижений обучающихся планируемым результатам освоения основной общеобразовательной программы начального общего , основного общего среднего (полного) общего образования на момент окончания учебного года с целью  обоснования предусмотренного ст. 58  Законом РФ «Об образовании».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 xml:space="preserve">3.2.  Промежуточная аттестация обучающихся 1 класса осуществляется в форме годовых контрольных работ по обязательным  учебным предметам и оцениваются по двузначной шкале» «зачтено» или «не зачтено». 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Промежуточная аттестация 2-12 классов по учебным предметам осуществляется путем выведения годовых отметок успеваемости на основе  четвертных (полугодовых) отметок успеваемости, выставленных обучающимися в течение  соответствующего учебного года. 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3.3. Неудовлетворительные результаты промежуточной аттестации по одному или нескольким учебным предметам образовательной программы или не прохождении промежуточной аттестации при отсутствии уважительных причин признаются академической задолженностью.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3.4. Обучающиеся обязаны ликвидировать академическую задолженность.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3.5. Обучающиеся, имеющие академическую задолженность, вправе пройти промежуточную аттестацию по соответствующему учебному предмету  не более двух раз в сроки, определяемые образовательным учреждением,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3.6. Для проведения промежуточной аттестации во второй раз создается комиссия.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3.7. Не допускается взимания платы с обучающимися за прохождение промежуточной аттестации.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3.8.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>
      <w:pPr>
        <w:pStyle w:val="style0"/>
        <w:ind w:firstLine="284" w:left="0" w:right="0"/>
      </w:pPr>
      <w:r>
        <w:rPr>
          <w:sz w:val="28"/>
          <w:szCs w:val="28"/>
        </w:rPr>
        <w:t>3.9. Обучающиеся в образовательном учреждении по образовательным программам  начального общего, основного и среднего общего образования, не ликвидирующие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психолог-медико-педагогической комиссии либо на обучение  по индивидуальному учебному плану.</w:t>
      </w:r>
    </w:p>
    <w:p>
      <w:pPr>
        <w:pStyle w:val="style0"/>
        <w:ind w:firstLine="284" w:left="0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</w:t>
      </w:r>
    </w:p>
    <w:p>
      <w:pPr>
        <w:pStyle w:val="style0"/>
        <w:ind w:firstLine="284" w:left="0" w:right="0"/>
      </w:pPr>
      <w:r>
        <w:rPr>
          <w:sz w:val="28"/>
          <w:szCs w:val="28"/>
        </w:rPr>
      </w:r>
    </w:p>
    <w:p>
      <w:pPr>
        <w:pStyle w:val="style0"/>
        <w:ind w:firstLine="284" w:left="0" w:right="0"/>
      </w:pPr>
      <w:r>
        <w:rPr>
          <w:sz w:val="28"/>
          <w:szCs w:val="28"/>
        </w:rPr>
      </w:r>
    </w:p>
    <w:p>
      <w:pPr>
        <w:pStyle w:val="style0"/>
        <w:ind w:firstLine="284" w:left="0" w:right="0"/>
      </w:pPr>
      <w:r>
        <w:rPr>
          <w:sz w:val="28"/>
          <w:szCs w:val="28"/>
        </w:rPr>
      </w:r>
    </w:p>
    <w:p>
      <w:pPr>
        <w:pStyle w:val="style0"/>
        <w:ind w:hanging="0" w:left="360" w:right="0"/>
      </w:pPr>
      <w:r>
        <w:rPr>
          <w:sz w:val="28"/>
          <w:szCs w:val="28"/>
        </w:rPr>
        <w:t xml:space="preserve"> </w:t>
      </w:r>
    </w:p>
    <w:p>
      <w:pPr>
        <w:pStyle w:val="style0"/>
        <w:ind w:hanging="0" w:left="360" w:right="0"/>
      </w:pPr>
      <w:r>
        <w:rPr/>
      </w:r>
    </w:p>
    <w:sectPr>
      <w:type w:val="nextPage"/>
      <w:pgSz w:h="16838" w:w="11906"/>
      <w:pgMar w:bottom="1134" w:footer="0" w:gutter="0" w:header="0" w:left="1134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2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6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216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440" w:left="3240"/>
      </w:pPr>
    </w:lvl>
    <w:lvl w:ilvl="6">
      <w:start w:val="1"/>
      <w:numFmt w:val="decimal"/>
      <w:lvlText w:val="%1.%2.%3.%4.%5.%6.%7."/>
      <w:lvlJc w:val="left"/>
      <w:pPr>
        <w:ind w:hanging="1800" w:left="3960"/>
      </w:pPr>
    </w:lvl>
    <w:lvl w:ilvl="7">
      <w:start w:val="1"/>
      <w:numFmt w:val="decimal"/>
      <w:lvlText w:val="%1.%2.%3.%4.%5.%6.%7.%8."/>
      <w:lvlJc w:val="left"/>
      <w:pPr>
        <w:ind w:hanging="1800" w:left="4320"/>
      </w:pPr>
    </w:lvl>
    <w:lvl w:ilvl="8">
      <w:start w:val="1"/>
      <w:numFmt w:val="decimal"/>
      <w:lvlText w:val="%1.%2.%3.%4.%5.%6.%7.%8.%9."/>
      <w:lvlJc w:val="left"/>
      <w:pPr>
        <w:ind w:hanging="2160" w:left="50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Arial" w:cs="Tahoma" w:hAnsi="Arial"/>
      <w:sz w:val="28"/>
      <w:szCs w:val="2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3"/>
    <w:pPr>
      <w:keepNext/>
      <w:spacing w:after="120" w:before="240"/>
      <w:contextualSpacing w:val="false"/>
      <w:jc w:val="center"/>
    </w:pPr>
    <w:rPr>
      <w:rFonts w:ascii="Arial" w:cs="Tahoma" w:hAnsi="Arial"/>
      <w:b/>
      <w:bCs/>
      <w:sz w:val="28"/>
      <w:szCs w:val="28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2013-03-20T03:35:00.00Z</dcterms:created>
  <dc:creator>1</dc:creator>
  <cp:lastModifiedBy>Apple</cp:lastModifiedBy>
  <cp:lastPrinted>2012-02-06T05:59:00.00Z</cp:lastPrinted>
  <dcterms:modified xsi:type="dcterms:W3CDTF">2013-10-21T03:47:00.00Z</dcterms:modified>
  <cp:revision>3</cp:revision>
  <dc:title>ПОЛОЖЕНИЕ </dc:title>
</cp:coreProperties>
</file>